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5CAC" w14:textId="77777777"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14:paraId="0038F40D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23F747BA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014EC40A" w14:textId="77777777"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E24D17">
          <w:headerReference w:type="even" r:id="rId9"/>
          <w:headerReference w:type="default" r:id="rId10"/>
          <w:type w:val="continuous"/>
          <w:pgSz w:w="11907" w:h="16840" w:code="9"/>
          <w:pgMar w:top="284" w:right="567" w:bottom="1134" w:left="1985" w:header="720" w:footer="454" w:gutter="0"/>
          <w:paperSrc w:first="1" w:other="1"/>
          <w:cols w:space="720"/>
          <w:noEndnote/>
          <w:titlePg/>
        </w:sectPr>
      </w:pPr>
    </w:p>
    <w:p w14:paraId="67352CFD" w14:textId="77777777" w:rsidR="00E24D17" w:rsidRPr="005B51DB" w:rsidRDefault="00E24D17" w:rsidP="00E24D17">
      <w:pPr>
        <w:jc w:val="center"/>
        <w:rPr>
          <w:b/>
        </w:rPr>
      </w:pPr>
      <w:r w:rsidRPr="005B51DB">
        <w:rPr>
          <w:b/>
        </w:rPr>
        <w:lastRenderedPageBreak/>
        <w:t>РОССИ</w:t>
      </w:r>
      <w:r>
        <w:rPr>
          <w:b/>
        </w:rPr>
        <w:t>Й</w:t>
      </w:r>
      <w:r w:rsidRPr="005B51DB">
        <w:rPr>
          <w:b/>
        </w:rPr>
        <w:t>СКАЯ ФЕДЕРАЦИЯ</w:t>
      </w:r>
    </w:p>
    <w:p w14:paraId="7E0BC285" w14:textId="77777777" w:rsidR="00E24D17" w:rsidRPr="005B51DB" w:rsidRDefault="00E24D17" w:rsidP="00E24D17">
      <w:pPr>
        <w:tabs>
          <w:tab w:val="left" w:pos="2820"/>
          <w:tab w:val="center" w:pos="4677"/>
        </w:tabs>
        <w:jc w:val="center"/>
        <w:rPr>
          <w:b/>
        </w:rPr>
      </w:pPr>
      <w:r w:rsidRPr="005B51DB">
        <w:rPr>
          <w:b/>
        </w:rPr>
        <w:t>ИРКУТСКАЯ  ОБЛАСТЬ</w:t>
      </w:r>
    </w:p>
    <w:p w14:paraId="243255A4" w14:textId="77777777" w:rsidR="00E24D17" w:rsidRPr="005B51DB" w:rsidRDefault="00E24D17" w:rsidP="00E24D17">
      <w:pPr>
        <w:jc w:val="center"/>
        <w:rPr>
          <w:b/>
        </w:rPr>
      </w:pPr>
      <w:r w:rsidRPr="005B51DB">
        <w:rPr>
          <w:b/>
        </w:rPr>
        <w:t>БОХАНСКИЙ РАЙОН</w:t>
      </w:r>
    </w:p>
    <w:p w14:paraId="3A0C28A7" w14:textId="77777777" w:rsidR="00E24D17" w:rsidRDefault="00E24D17" w:rsidP="00E24D17">
      <w:pPr>
        <w:jc w:val="center"/>
        <w:rPr>
          <w:b/>
          <w:sz w:val="28"/>
          <w:szCs w:val="28"/>
        </w:rPr>
      </w:pPr>
      <w:r w:rsidRPr="00C40D97">
        <w:rPr>
          <w:b/>
          <w:sz w:val="28"/>
          <w:szCs w:val="28"/>
        </w:rPr>
        <w:t>Финансовый отдел</w:t>
      </w:r>
      <w:r w:rsidRPr="005B51DB">
        <w:rPr>
          <w:b/>
        </w:rPr>
        <w:t xml:space="preserve">  </w:t>
      </w:r>
      <w:r w:rsidRPr="00C40D97">
        <w:rPr>
          <w:b/>
          <w:sz w:val="28"/>
          <w:szCs w:val="28"/>
        </w:rPr>
        <w:t>а</w:t>
      </w:r>
      <w:r w:rsidRPr="005B51DB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и</w:t>
      </w:r>
      <w:r w:rsidRPr="005B51DB">
        <w:rPr>
          <w:b/>
          <w:sz w:val="28"/>
          <w:szCs w:val="28"/>
        </w:rPr>
        <w:t xml:space="preserve"> муниципального образования</w:t>
      </w:r>
    </w:p>
    <w:p w14:paraId="7F8071B8" w14:textId="77777777" w:rsidR="00E24D17" w:rsidRPr="005B51DB" w:rsidRDefault="00E24D17" w:rsidP="00E24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«Середкино»</w:t>
      </w:r>
    </w:p>
    <w:p w14:paraId="7D97A4FD" w14:textId="77777777" w:rsidR="00E24D17" w:rsidRPr="005B51DB" w:rsidRDefault="00E24D17" w:rsidP="00E24D17">
      <w:pPr>
        <w:jc w:val="center"/>
        <w:rPr>
          <w:b/>
          <w:sz w:val="28"/>
          <w:szCs w:val="28"/>
        </w:rPr>
      </w:pPr>
    </w:p>
    <w:p w14:paraId="3DA17592" w14:textId="56B29045" w:rsidR="00E24D17" w:rsidRPr="00E24D17" w:rsidRDefault="00E24D17" w:rsidP="00E24D17">
      <w:pPr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 xml:space="preserve">ПРИКАЗ № </w:t>
      </w:r>
      <w:r w:rsidR="00D76BFD">
        <w:rPr>
          <w:rFonts w:asciiTheme="minorHAnsi" w:hAnsiTheme="minorHAnsi"/>
          <w:b/>
          <w:sz w:val="28"/>
        </w:rPr>
        <w:t>1</w:t>
      </w:r>
    </w:p>
    <w:p w14:paraId="76283F06" w14:textId="77777777" w:rsidR="00E24D17" w:rsidRDefault="00E24D17" w:rsidP="00E24D17">
      <w:pPr>
        <w:jc w:val="both"/>
        <w:rPr>
          <w:sz w:val="28"/>
        </w:rPr>
      </w:pPr>
    </w:p>
    <w:p w14:paraId="0106B2FC" w14:textId="73B5B698" w:rsidR="00E24D17" w:rsidRDefault="00E24D17" w:rsidP="00E24D17">
      <w:pPr>
        <w:jc w:val="both"/>
        <w:rPr>
          <w:sz w:val="28"/>
        </w:rPr>
      </w:pPr>
      <w:r>
        <w:rPr>
          <w:sz w:val="28"/>
        </w:rPr>
        <w:t xml:space="preserve">с. Середкино                                                                         от </w:t>
      </w:r>
      <w:r>
        <w:rPr>
          <w:rFonts w:asciiTheme="minorHAnsi" w:hAnsiTheme="minorHAnsi"/>
          <w:sz w:val="28"/>
        </w:rPr>
        <w:t>21 декабря</w:t>
      </w:r>
      <w:r>
        <w:rPr>
          <w:sz w:val="28"/>
        </w:rPr>
        <w:t xml:space="preserve"> 202</w:t>
      </w:r>
      <w:r>
        <w:rPr>
          <w:rFonts w:asciiTheme="minorHAnsi" w:hAnsiTheme="minorHAnsi"/>
          <w:sz w:val="28"/>
        </w:rPr>
        <w:t>1</w:t>
      </w:r>
      <w:r>
        <w:rPr>
          <w:sz w:val="28"/>
        </w:rPr>
        <w:t xml:space="preserve"> г.</w:t>
      </w:r>
    </w:p>
    <w:p w14:paraId="5D0BDF9D" w14:textId="77777777" w:rsidR="00E24D17" w:rsidRPr="00E24D17" w:rsidRDefault="00E24D17" w:rsidP="00264319">
      <w:pPr>
        <w:tabs>
          <w:tab w:val="left" w:pos="709"/>
          <w:tab w:val="left" w:pos="2410"/>
          <w:tab w:val="left" w:pos="3969"/>
          <w:tab w:val="left" w:pos="5670"/>
        </w:tabs>
        <w:spacing w:before="360" w:after="360" w:line="240" w:lineRule="exact"/>
        <w:ind w:right="538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5C35EB7" w14:textId="2CBD299B" w:rsidR="00264319" w:rsidRPr="00264319" w:rsidRDefault="00264319" w:rsidP="00264319">
      <w:pPr>
        <w:tabs>
          <w:tab w:val="left" w:pos="709"/>
          <w:tab w:val="left" w:pos="2410"/>
          <w:tab w:val="left" w:pos="3969"/>
          <w:tab w:val="left" w:pos="5670"/>
        </w:tabs>
        <w:spacing w:before="360" w:after="360" w:line="240" w:lineRule="exact"/>
        <w:ind w:right="538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утверждении Порядка применения бюджетной классификации Российской Федерации в части, относящейся к 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б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юджету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«Середкино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A16724" wp14:editId="0EFE9C5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484E78" id="Group 3" o:spid="_x0000_s1026" style="position:absolute;margin-left:0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6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7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8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</w:p>
    <w:p w14:paraId="73157D54" w14:textId="2F647335" w:rsidR="00264319" w:rsidRPr="00264319" w:rsidRDefault="00264319" w:rsidP="00E24D17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классификации Российской Федерации на 2022 год (на 2022 год и на плановый период 2023 и 2024 годов)», руководствуясь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B6DC6" w:rsidRPr="003B6DC6">
        <w:rPr>
          <w:rFonts w:ascii="Times New Roman" w:hAnsi="Times New Roman"/>
          <w:sz w:val="28"/>
          <w:szCs w:val="28"/>
        </w:rPr>
        <w:t xml:space="preserve">Положением о бюджетном процессе муниципального образования </w:t>
      </w:r>
      <w:r w:rsidR="00E24D17">
        <w:rPr>
          <w:rFonts w:ascii="Times New Roman" w:hAnsi="Times New Roman"/>
          <w:sz w:val="28"/>
          <w:szCs w:val="28"/>
        </w:rPr>
        <w:t>«Середкино» утвержденного Решением Думы от 25.02.2021г. №312</w:t>
      </w:r>
    </w:p>
    <w:p w14:paraId="1A75E592" w14:textId="77777777" w:rsidR="00264319" w:rsidRPr="00264319" w:rsidRDefault="00264319" w:rsidP="00264319">
      <w:pPr>
        <w:suppressAutoHyphens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 И К А З Ы В А Ю:</w:t>
      </w:r>
    </w:p>
    <w:p w14:paraId="37F4D4CD" w14:textId="55B960AA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«Середкино»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(прилагается).</w:t>
      </w:r>
    </w:p>
    <w:p w14:paraId="4694903E" w14:textId="77777777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2. Признать утратившими силу:</w:t>
      </w:r>
    </w:p>
    <w:p w14:paraId="64769FCA" w14:textId="3094CD40" w:rsidR="004238B6" w:rsidRPr="00264319" w:rsidRDefault="00955F09" w:rsidP="008C7423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1) приказ «Об утверждении Порядка применения бюджетной классификации РФ в части, относящийся к бюджету МО «Середкино»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25 декабря 2019</w:t>
      </w:r>
      <w:r w:rsidR="00D76B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№ </w:t>
      </w:r>
      <w:r w:rsidR="00D76BFD" w:rsidRPr="00D76BFD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 6</w:t>
      </w:r>
      <w:r w:rsidR="00D76B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35DCF6E7" w14:textId="19154F4D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3.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униципального образования «Середкино»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 начиная с бюджетов на 2022 год и на плановый период 2023 и 2024 годов.</w:t>
      </w:r>
    </w:p>
    <w:p w14:paraId="78F8D2AF" w14:textId="77777777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Пункт 2 настоящего приказа вступает в силу с 1 января 2022 года.</w:t>
      </w:r>
    </w:p>
    <w:p w14:paraId="7CB76A73" w14:textId="6CFA5936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4. Настоящий приказ подлежит размещению на официальном сайте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иципального образования «Середкино»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364"/>
      </w:tblGrid>
      <w:tr w:rsidR="00E24D17" w:rsidRPr="00264319" w14:paraId="7DC25488" w14:textId="77777777" w:rsidTr="00E24D17">
        <w:trPr>
          <w:cantSplit/>
        </w:trPr>
        <w:tc>
          <w:tcPr>
            <w:tcW w:w="8364" w:type="dxa"/>
          </w:tcPr>
          <w:p w14:paraId="4BE883A4" w14:textId="5D5F287D" w:rsidR="00E24D17" w:rsidRDefault="00E24D17" w:rsidP="00E24D17">
            <w:pPr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320F0CE3" w14:textId="77777777" w:rsidR="00E24D17" w:rsidRDefault="00E24D17" w:rsidP="00E24D17">
            <w:pPr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066E1FEF" w14:textId="77777777" w:rsidR="00E24D17" w:rsidRDefault="00E24D17" w:rsidP="00E24D17">
            <w:pPr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49CBC188" w14:textId="77777777" w:rsidR="00E24D17" w:rsidRDefault="00E24D17" w:rsidP="00E24D17">
            <w:pPr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413D07C0" w14:textId="77777777" w:rsidR="00E24D17" w:rsidRDefault="00E24D17" w:rsidP="00E24D17">
            <w:pPr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Начальник финансового</w:t>
            </w:r>
          </w:p>
          <w:p w14:paraId="2942ABB7" w14:textId="2AF717D0" w:rsidR="00E24D17" w:rsidRPr="00264319" w:rsidRDefault="00E24D17" w:rsidP="00E24D17">
            <w:pPr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отдела МО «Середкино»                                          Е. В. Ковинова</w:t>
            </w:r>
          </w:p>
        </w:tc>
      </w:tr>
    </w:tbl>
    <w:p w14:paraId="2331E96F" w14:textId="77777777" w:rsidR="00264319" w:rsidRPr="00264319" w:rsidRDefault="00264319" w:rsidP="00264319">
      <w:pPr>
        <w:spacing w:after="120" w:line="259" w:lineRule="auto"/>
        <w:jc w:val="both"/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sectPr w:rsidR="00264319" w:rsidRPr="00264319" w:rsidSect="00264319">
          <w:type w:val="continuous"/>
          <w:pgSz w:w="11907" w:h="16840" w:code="9"/>
          <w:pgMar w:top="1134" w:right="567" w:bottom="1134" w:left="1985" w:header="454" w:footer="454" w:gutter="0"/>
          <w:paperSrc w:first="7" w:other="7"/>
          <w:pgNumType w:start="1"/>
          <w:cols w:space="720"/>
          <w:formProt w:val="0"/>
          <w:noEndnote/>
        </w:sectPr>
      </w:pPr>
    </w:p>
    <w:p w14:paraId="4CD4FCE6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УТВЕРЖДЕН</w:t>
      </w:r>
    </w:p>
    <w:p w14:paraId="15DD65C6" w14:textId="09BE8014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финансового отдела Администрации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Середкино»</w:t>
      </w:r>
    </w:p>
    <w:p w14:paraId="69960F47" w14:textId="1B558C4C" w:rsidR="00264319" w:rsidRPr="00264319" w:rsidRDefault="00D76BF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 21 декабря 2021г. № 1</w:t>
      </w:r>
    </w:p>
    <w:p w14:paraId="3CD51965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5204ED11" w14:textId="37A8F031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БЮДЖЕТУ МУНИЦИПАЛЬНОГ</w:t>
      </w:r>
      <w:r w:rsidR="00E24D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 ОБРАЗОВАНИЯ «СЕРЕДКИНО»</w:t>
      </w:r>
    </w:p>
    <w:p w14:paraId="220799B1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374B597E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ниципального образования «Середкино»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(далее бюджет)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AA3C9B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1BC6F41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целевых статей расходов бюджета правила отнесения расходов бюджетов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соответствующие целевые статьи расходов;</w:t>
      </w:r>
    </w:p>
    <w:p w14:paraId="6BB0E69F" w14:textId="3A8EFEA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дефицитов бюджетов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7C8C4D5B" w14:textId="748272FE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  <w:proofErr w:type="gramEnd"/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1FDC0CB9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«Середкино»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Структура кода целевой статьи расходов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264319">
      <w:pPr>
        <w:numPr>
          <w:ilvl w:val="0"/>
          <w:numId w:val="33"/>
        </w:numPr>
        <w:spacing w:before="120"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264319" w:rsidRDefault="00264319" w:rsidP="00327B5D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направлений расходов, содержащие значения 30000 - 39990 и 50000 - 59990, а также R0000 - R9990, L0000 - L9990, S0000 - S9990 используются для отражения расходов в соответствии с Порядком МФ РФ</w:t>
      </w:r>
      <w:r w:rsidR="00327B5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264319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3B3AE5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3B3AE5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>9990, L0000 - L9990, S0000 - S9990:</w:t>
      </w:r>
    </w:p>
    <w:p w14:paraId="096C7196" w14:textId="77777777" w:rsidR="00264319" w:rsidRPr="003B3AE5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B3AE5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lastRenderedPageBreak/>
        <w:t>R</w:t>
      </w: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3B3AE5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3B3AE5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3B3AE5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>S0000 - S9990 для отражения расходов местных бюджетов, в целях софинансирования которых из областного бюджета предоставляются местным бюджетам субсидии и иные межбюджетные трансферты, которые не софинансируются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софинансирования расходного</w:t>
      </w:r>
      <w:proofErr w:type="gramEnd"/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2648BDE3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финансовым отделом 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«Середкино»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6CF9C6D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и коды целевых статей расходов бюджета утверждаются в составе ведомственной структуры расходов законом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   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(законом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474B1822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бюджета, </w:t>
      </w:r>
      <w:r w:rsidR="002329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1728A5DE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Администрации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«Середкино»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5E5CACDF" w14:textId="390336D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главными администраторами которых являются органы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местного самоуправления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м</w:t>
      </w:r>
      <w:r w:rsidR="00E24D17">
        <w:rPr>
          <w:rFonts w:ascii="Times New Roman" w:eastAsiaTheme="minorHAnsi" w:hAnsi="Times New Roman" w:cstheme="minorBidi"/>
          <w:sz w:val="28"/>
          <w:szCs w:val="28"/>
          <w:lang w:eastAsia="en-US"/>
        </w:rPr>
        <w:t>униципального образования «Середкино»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B5BA441" w14:textId="77777777" w:rsidR="00E24D17" w:rsidRDefault="00E62884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Начальник финансового отдела</w:t>
      </w:r>
    </w:p>
    <w:p w14:paraId="3DC0862E" w14:textId="546CBE68" w:rsidR="00264319" w:rsidRPr="00264319" w:rsidRDefault="00E24D17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МО «Середкино»                                                </w:t>
      </w:r>
      <w:r w:rsidR="003B3A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Е. В. Ковинова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</w:t>
      </w:r>
      <w:proofErr w:type="gramStart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proofErr w:type="gramEnd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14:paraId="50B00C57" w14:textId="3DB88DC8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r w:rsidR="000678AA">
        <w:rPr>
          <w:rFonts w:ascii="Times New Roman" w:eastAsiaTheme="minorHAnsi" w:hAnsi="Times New Roman" w:cstheme="minorBidi"/>
          <w:sz w:val="24"/>
          <w:szCs w:val="24"/>
          <w:lang w:eastAsia="en-US"/>
        </w:rPr>
        <w:t>С</w:t>
      </w:r>
      <w:r w:rsidR="003B3AE5">
        <w:rPr>
          <w:rFonts w:ascii="Times New Roman" w:eastAsiaTheme="minorHAnsi" w:hAnsi="Times New Roman" w:cstheme="minorBidi"/>
          <w:sz w:val="24"/>
          <w:szCs w:val="24"/>
          <w:lang w:eastAsia="en-US"/>
        </w:rPr>
        <w:t>ередкино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»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12F1EA25" w:rsidR="00264319" w:rsidRPr="00264319" w:rsidRDefault="000678AA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588C2FF4" w:rsidR="00264319" w:rsidRPr="00264319" w:rsidRDefault="000678AA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«Середкино» Иркутской области</w:t>
            </w:r>
          </w:p>
        </w:tc>
      </w:tr>
      <w:tr w:rsidR="00264319" w:rsidRPr="00264319" w14:paraId="6CC4CF42" w14:textId="77777777" w:rsidTr="0026431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D56" w14:textId="15189755" w:rsidR="00264319" w:rsidRPr="00264319" w:rsidRDefault="000678AA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0050" w14:textId="70A05D1C" w:rsidR="00264319" w:rsidRPr="00264319" w:rsidRDefault="000678AA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муниципального образования «Середкино» Иркутской области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4444AC1C" w:rsidR="0026431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</w:p>
    <w:p w14:paraId="5320EC50" w14:textId="38C2F8A1" w:rsidR="000678AA" w:rsidRPr="001C2EB9" w:rsidRDefault="000678AA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МО «Середкино»                                   Е. В. Ковинова</w:t>
      </w:r>
    </w:p>
    <w:p w14:paraId="76704C58" w14:textId="77777777" w:rsidR="00264319" w:rsidRPr="00264319" w:rsidRDefault="00264319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1" w:type="dxa"/>
        <w:tblLook w:val="04A0" w:firstRow="1" w:lastRow="0" w:firstColumn="1" w:lastColumn="0" w:noHBand="0" w:noVBand="1"/>
      </w:tblPr>
      <w:tblGrid>
        <w:gridCol w:w="1450"/>
        <w:gridCol w:w="1425"/>
        <w:gridCol w:w="1184"/>
        <w:gridCol w:w="1597"/>
        <w:gridCol w:w="3440"/>
        <w:gridCol w:w="5475"/>
      </w:tblGrid>
      <w:tr w:rsidR="003B3AE5" w:rsidRPr="00264319" w14:paraId="7697BEF6" w14:textId="77777777" w:rsidTr="00901E2B">
        <w:trPr>
          <w:trHeight w:val="780"/>
        </w:trPr>
        <w:tc>
          <w:tcPr>
            <w:tcW w:w="14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6581" w14:textId="77777777" w:rsidR="003B3AE5" w:rsidRPr="00F63A7B" w:rsidRDefault="003B3AE5" w:rsidP="00901E2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0299D6CA" w14:textId="77777777" w:rsidR="003B3AE5" w:rsidRPr="00F63A7B" w:rsidRDefault="003B3AE5" w:rsidP="00901E2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0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62D1BD73" w14:textId="77777777" w:rsidR="003B3AE5" w:rsidRPr="00F63A7B" w:rsidRDefault="003B3AE5" w:rsidP="00901E2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235DDC38" w14:textId="77777777" w:rsidR="003B3AE5" w:rsidRPr="00F63A7B" w:rsidRDefault="003B3AE5" w:rsidP="00901E2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62D608FD" w14:textId="77777777" w:rsidR="003B3AE5" w:rsidRPr="00F63A7B" w:rsidRDefault="003B3AE5" w:rsidP="00901E2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</w:t>
            </w:r>
            <w:proofErr w:type="gramStart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proofErr w:type="gramEnd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14:paraId="4823B80A" w14:textId="7BE64CE4" w:rsidR="003B3AE5" w:rsidRPr="00F63A7B" w:rsidRDefault="003B3AE5" w:rsidP="00901E2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 Середкино 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0"/>
          <w:p w14:paraId="1D582137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8FEFCB1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930F79B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3B3AE5" w:rsidRPr="00264319" w14:paraId="2F6047F8" w14:textId="77777777" w:rsidTr="00901E2B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269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754" w14:textId="77777777" w:rsidR="003B3AE5" w:rsidRPr="00264319" w:rsidRDefault="003B3AE5" w:rsidP="00901E2B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B8B" w14:textId="77777777" w:rsidR="003B3AE5" w:rsidRPr="00264319" w:rsidRDefault="003B3AE5" w:rsidP="00901E2B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FF04" w14:textId="77777777" w:rsidR="003B3AE5" w:rsidRPr="00264319" w:rsidRDefault="003B3AE5" w:rsidP="00901E2B">
            <w:pPr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F77" w14:textId="77777777" w:rsidR="003B3AE5" w:rsidRPr="00264319" w:rsidRDefault="003B3AE5" w:rsidP="00901E2B">
            <w:pPr>
              <w:rPr>
                <w:rFonts w:ascii="Times New Roman" w:hAnsi="Times New Roman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E18B" w14:textId="77777777" w:rsidR="003B3AE5" w:rsidRPr="00264319" w:rsidRDefault="003B3AE5" w:rsidP="00901E2B">
            <w:pPr>
              <w:rPr>
                <w:rFonts w:ascii="Times New Roman" w:hAnsi="Times New Roman"/>
              </w:rPr>
            </w:pPr>
          </w:p>
        </w:tc>
      </w:tr>
      <w:tr w:rsidR="003B3AE5" w:rsidRPr="00264319" w14:paraId="066E73BF" w14:textId="77777777" w:rsidTr="00901E2B">
        <w:trPr>
          <w:trHeight w:val="315"/>
        </w:trPr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D0F5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1E1502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8A494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3B3AE5" w:rsidRPr="00264319" w14:paraId="2D810E29" w14:textId="77777777" w:rsidTr="00901E2B">
        <w:trPr>
          <w:trHeight w:val="315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B1FC8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F31BE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FC0D" w14:textId="77777777" w:rsidR="003B3AE5" w:rsidRPr="00264319" w:rsidRDefault="003B3AE5" w:rsidP="00901E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30C7" w14:textId="77777777" w:rsidR="003B3AE5" w:rsidRPr="00264319" w:rsidRDefault="003B3AE5" w:rsidP="00901E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3AE5" w:rsidRPr="00264319" w14:paraId="049AEBB9" w14:textId="77777777" w:rsidTr="00901E2B">
        <w:trPr>
          <w:trHeight w:val="108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FE24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98F6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EA7D" w14:textId="77777777" w:rsidR="003B3AE5" w:rsidRPr="00264319" w:rsidRDefault="003B3AE5" w:rsidP="00901E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7E13" w14:textId="77777777" w:rsidR="003B3AE5" w:rsidRPr="00264319" w:rsidRDefault="003B3AE5" w:rsidP="00901E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6F61" w14:textId="77777777" w:rsidR="003B3AE5" w:rsidRPr="00264319" w:rsidRDefault="003B3AE5" w:rsidP="00901E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C92DC" w14:textId="77777777" w:rsidR="003B3AE5" w:rsidRPr="00264319" w:rsidRDefault="003B3AE5" w:rsidP="00901E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3AE5" w:rsidRPr="00264319" w14:paraId="4DBD2AB1" w14:textId="77777777" w:rsidTr="00901E2B">
        <w:trPr>
          <w:trHeight w:val="375"/>
        </w:trPr>
        <w:tc>
          <w:tcPr>
            <w:tcW w:w="1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51DDF7" w14:textId="77777777" w:rsidR="003B3AE5" w:rsidRPr="00264319" w:rsidRDefault="003B3AE5" w:rsidP="00901E2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кодов целевых статей расходов бюджета</w:t>
            </w:r>
          </w:p>
        </w:tc>
      </w:tr>
      <w:tr w:rsidR="003B3AE5" w:rsidRPr="00264319" w14:paraId="77EF4D8E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ED78" w14:textId="77777777" w:rsidR="003B3AE5" w:rsidRPr="00B52EDF" w:rsidRDefault="003B3AE5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E1D8" w14:textId="77777777" w:rsidR="003B3AE5" w:rsidRPr="00B52EDF" w:rsidRDefault="003B3AE5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FFB9" w14:textId="77777777" w:rsidR="003B3AE5" w:rsidRPr="00B52EDF" w:rsidRDefault="003B3AE5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3764" w14:textId="77777777" w:rsidR="003B3AE5" w:rsidRPr="00B52EDF" w:rsidRDefault="003B3AE5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F9B3" w14:textId="77777777" w:rsidR="003B3AE5" w:rsidRPr="00B52EDF" w:rsidRDefault="003B3AE5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4A54" w14:textId="26DDBED9" w:rsidR="003B3AE5" w:rsidRDefault="003B3AE5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бюджета МО «Середкино» на оплату мероприятий перечня проектов народных инициатив,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утвержденных направлений расходования субсидий из областного бюджета</w:t>
            </w:r>
          </w:p>
        </w:tc>
      </w:tr>
      <w:tr w:rsidR="003B3AE5" w:rsidRPr="00264319" w14:paraId="75D732AE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4702" w14:textId="49D5A1B4" w:rsidR="003B3AE5" w:rsidRDefault="006007E3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EC52" w14:textId="77777777" w:rsidR="003B3AE5" w:rsidRDefault="003B3AE5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E266" w14:textId="37B70C42" w:rsidR="003B3AE5" w:rsidRDefault="006007E3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5060" w14:textId="7F586C20" w:rsidR="003B3AE5" w:rsidRDefault="006007E3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4D51" w14:textId="77777777" w:rsidR="003B3AE5" w:rsidRDefault="003B3AE5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сфере установленных функций органов местного самоуправления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D91E" w14:textId="7D9D80BB" w:rsidR="003B3AE5" w:rsidRDefault="003B3AE5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бюджета МО «Середкино» на выплаты по оплате труда главы муниципального образования.</w:t>
            </w:r>
          </w:p>
        </w:tc>
      </w:tr>
      <w:tr w:rsidR="003B3AE5" w:rsidRPr="00264319" w14:paraId="2A9E3EF2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34CC" w14:textId="0E49E3C5" w:rsidR="003B3AE5" w:rsidRDefault="006007E3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4C0D" w14:textId="77777777" w:rsidR="003B3AE5" w:rsidRDefault="003B3AE5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75AD" w14:textId="092143FA" w:rsidR="003B3AE5" w:rsidRDefault="006007E3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375A" w14:textId="36D0FB54" w:rsidR="003B3AE5" w:rsidRDefault="006007E3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58CE" w14:textId="3B4CCAF3" w:rsidR="003B3AE5" w:rsidRPr="003B3AE5" w:rsidRDefault="003B3AE5" w:rsidP="00C77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деятельности в сфере установленных </w:t>
            </w:r>
            <w:r w:rsidR="00C77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функций органов </w:t>
            </w:r>
            <w:r w:rsidRPr="003B3AE5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</w:t>
            </w:r>
            <w:r w:rsidR="000B10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B106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B1068" w:rsidRPr="003B3AE5">
              <w:rPr>
                <w:rFonts w:ascii="Times New Roman" w:hAnsi="Times New Roman"/>
                <w:sz w:val="24"/>
                <w:szCs w:val="24"/>
              </w:rPr>
              <w:t>плата иных платеж</w:t>
            </w:r>
            <w:bookmarkStart w:id="1" w:name="_GoBack"/>
            <w:bookmarkEnd w:id="1"/>
            <w:r w:rsidR="000B1068" w:rsidRPr="003B3AE5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99E6" w14:textId="37A34282" w:rsidR="003B3AE5" w:rsidRPr="003B3AE5" w:rsidRDefault="003B3AE5" w:rsidP="00901E2B">
            <w:pPr>
              <w:spacing w:line="232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AE5">
              <w:rPr>
                <w:rFonts w:ascii="Times New Roman" w:hAnsi="Times New Roman"/>
                <w:sz w:val="24"/>
                <w:szCs w:val="24"/>
              </w:rPr>
              <w:t>По данному направлению расходов отражаются расходы бюджета МО «Середкино» по оплате труда персоналу в целях обеспечения выполнения функций органами местного самоуправления</w:t>
            </w:r>
            <w:r w:rsidR="000B1068">
              <w:rPr>
                <w:rFonts w:ascii="Times New Roman" w:hAnsi="Times New Roman"/>
                <w:sz w:val="24"/>
                <w:szCs w:val="24"/>
              </w:rPr>
              <w:t>,</w:t>
            </w:r>
            <w:r w:rsidR="000B1068">
              <w:rPr>
                <w:rFonts w:ascii="Times New Roman" w:hAnsi="Times New Roman"/>
                <w:sz w:val="24"/>
                <w:szCs w:val="24"/>
              </w:rPr>
              <w:t xml:space="preserve"> по оплате налоговых платежей</w:t>
            </w:r>
            <w:r w:rsidR="000B1068">
              <w:rPr>
                <w:rFonts w:ascii="Times New Roman" w:hAnsi="Times New Roman"/>
                <w:sz w:val="24"/>
                <w:szCs w:val="24"/>
              </w:rPr>
              <w:t>,</w:t>
            </w:r>
            <w:r w:rsidR="000B1068" w:rsidRPr="003B3AE5">
              <w:rPr>
                <w:rFonts w:ascii="Times New Roman" w:hAnsi="Times New Roman"/>
                <w:sz w:val="24"/>
                <w:szCs w:val="24"/>
              </w:rPr>
              <w:t xml:space="preserve"> по оплате</w:t>
            </w:r>
            <w:r w:rsidR="000B1068">
              <w:rPr>
                <w:rFonts w:ascii="Times New Roman" w:hAnsi="Times New Roman"/>
                <w:sz w:val="24"/>
                <w:szCs w:val="24"/>
              </w:rPr>
              <w:t xml:space="preserve"> за потребленную электроэнергию</w:t>
            </w:r>
            <w:r w:rsidR="000B1068">
              <w:rPr>
                <w:rFonts w:ascii="Times New Roman" w:hAnsi="Times New Roman"/>
                <w:sz w:val="24"/>
                <w:szCs w:val="24"/>
              </w:rPr>
              <w:t>,</w:t>
            </w:r>
            <w:r w:rsidR="000B1068" w:rsidRPr="00B5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068" w:rsidRPr="003B3AE5">
              <w:rPr>
                <w:rFonts w:ascii="Times New Roman" w:hAnsi="Times New Roman"/>
                <w:sz w:val="24"/>
                <w:szCs w:val="24"/>
              </w:rPr>
              <w:t>по оплате за оказанные услуги для обеспечения муниципальных нужд</w:t>
            </w:r>
            <w:r w:rsidR="000B1068">
              <w:rPr>
                <w:rFonts w:ascii="Times New Roman" w:hAnsi="Times New Roman"/>
                <w:sz w:val="24"/>
                <w:szCs w:val="24"/>
              </w:rPr>
              <w:t>,</w:t>
            </w:r>
            <w:r w:rsidR="000B1068" w:rsidRPr="009D5AA1">
              <w:rPr>
                <w:rFonts w:ascii="Times New Roman" w:hAnsi="Times New Roman"/>
                <w:sz w:val="24"/>
                <w:szCs w:val="24"/>
              </w:rPr>
              <w:t xml:space="preserve"> на выплату пенсии за выслугу лет муниципальному служащему</w:t>
            </w:r>
            <w:r w:rsidR="000B1068">
              <w:rPr>
                <w:rFonts w:ascii="Times New Roman" w:hAnsi="Times New Roman"/>
                <w:sz w:val="24"/>
                <w:szCs w:val="24"/>
              </w:rPr>
              <w:t>,</w:t>
            </w:r>
            <w:r w:rsidR="000B1068" w:rsidRPr="003B3AE5">
              <w:rPr>
                <w:rFonts w:ascii="Times New Roman" w:hAnsi="Times New Roman"/>
                <w:sz w:val="24"/>
                <w:szCs w:val="24"/>
              </w:rPr>
              <w:t xml:space="preserve"> на мероприятия </w:t>
            </w:r>
            <w:r w:rsidR="000B1068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гражданской обороны, предупреждения и ликвидация ЧС</w:t>
            </w:r>
            <w:r w:rsidR="00BE4143">
              <w:rPr>
                <w:rFonts w:ascii="Times New Roman" w:hAnsi="Times New Roman"/>
                <w:color w:val="000000"/>
                <w:sz w:val="24"/>
                <w:szCs w:val="24"/>
              </w:rPr>
              <w:t>, резервный фонд.</w:t>
            </w:r>
            <w:proofErr w:type="gramEnd"/>
          </w:p>
          <w:p w14:paraId="693ED5D5" w14:textId="77777777" w:rsidR="003B3AE5" w:rsidRPr="003B3AE5" w:rsidRDefault="003B3AE5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76F" w:rsidRPr="00264319" w14:paraId="100AB483" w14:textId="77777777" w:rsidTr="00901E2B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9B42" w14:textId="49CF6BDD" w:rsidR="002F076F" w:rsidRPr="00A43E7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0733" w14:textId="39B9496D" w:rsidR="002F076F" w:rsidRPr="00A43E7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E94C" w14:textId="3F8B8F42" w:rsidR="002F076F" w:rsidRPr="00A43E7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E42C" w14:textId="62458F33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47A" w14:textId="77777777" w:rsidR="002F076F" w:rsidRPr="003B3AE5" w:rsidRDefault="002F076F" w:rsidP="00901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E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C3A6" w14:textId="3F743B83" w:rsidR="002F076F" w:rsidRDefault="002F076F" w:rsidP="00901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«Середкино»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3B3AE5">
              <w:rPr>
                <w:rFonts w:ascii="Times New Roman" w:hAnsi="Times New Roman"/>
                <w:sz w:val="24"/>
                <w:szCs w:val="24"/>
              </w:rPr>
              <w:t>обслуживанию муниципального долга за пользование кредитными средствами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F076F" w:rsidRPr="00264319" w14:paraId="4D09D868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0C46" w14:textId="44D36E85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A46F" w14:textId="190C36B2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0959" w14:textId="54BB28B7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58B3" w14:textId="77777777" w:rsidR="002F076F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9BCD" w14:textId="77777777" w:rsidR="002F076F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D9F8" w14:textId="6C798654" w:rsidR="002F076F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«Середкино»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2F076F" w:rsidRPr="00264319" w14:paraId="66C2FF8C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FB68" w14:textId="0164B143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6E4B" w14:textId="519A55B1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FED9" w14:textId="3EFC7ECF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AF3C" w14:textId="77777777" w:rsidR="002F076F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79ED" w14:textId="77777777" w:rsidR="002F076F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областного государственного полномочия 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2680" w14:textId="0D23392F" w:rsidR="002F076F" w:rsidRPr="00570EB6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«Середкино»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осуществление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70EB6">
              <w:rPr>
                <w:rFonts w:ascii="Times New Roman" w:hAnsi="Times New Roman"/>
                <w:sz w:val="24"/>
                <w:szCs w:val="24"/>
              </w:rPr>
              <w:t>полномочий по составлению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протоколов</w:t>
            </w:r>
          </w:p>
        </w:tc>
      </w:tr>
      <w:tr w:rsidR="002F076F" w:rsidRPr="00264319" w14:paraId="4152DF67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9239" w14:textId="02CB84FA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71EA" w14:textId="5A79160D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1CB6" w14:textId="388975CC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51E0" w14:textId="72BBBA93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80060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D75" w14:textId="77777777" w:rsidR="002F076F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99" w14:textId="1B556C82" w:rsidR="002F076F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бюджета МО «Середкино» на ремонт и содержание дорог, расходы на уличное освещение</w:t>
            </w:r>
          </w:p>
        </w:tc>
      </w:tr>
      <w:tr w:rsidR="002F076F" w:rsidRPr="00264319" w14:paraId="749A0063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1CF8" w14:textId="713B4062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0AFE" w14:textId="717BB74F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9542" w14:textId="1540C47C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B66E" w14:textId="5A1FEA59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F4F" w14:textId="77777777" w:rsidR="002F076F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D8E7" w14:textId="487AA796" w:rsidR="002F076F" w:rsidRPr="00DA6A2A" w:rsidRDefault="002F076F" w:rsidP="00901E2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«Середкино»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 содержание </w:t>
            </w:r>
            <w:r w:rsidRPr="003B3AE5">
              <w:rPr>
                <w:rFonts w:ascii="Times New Roman" w:hAnsi="Times New Roman"/>
                <w:sz w:val="24"/>
                <w:szCs w:val="24"/>
              </w:rPr>
              <w:t>МБУК СКЦ МО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«Середкино»</w:t>
            </w:r>
            <w:r w:rsidR="006908B5">
              <w:rPr>
                <w:rFonts w:asciiTheme="minorHAnsi" w:hAnsiTheme="minorHAnsi"/>
                <w:sz w:val="24"/>
                <w:szCs w:val="24"/>
              </w:rPr>
              <w:t>,</w:t>
            </w:r>
            <w:r w:rsidR="006908B5" w:rsidRPr="009D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8B5" w:rsidRPr="009D5AA1">
              <w:rPr>
                <w:rFonts w:ascii="Times New Roman" w:hAnsi="Times New Roman"/>
                <w:sz w:val="24"/>
                <w:szCs w:val="24"/>
              </w:rPr>
              <w:t>н</w:t>
            </w:r>
            <w:r w:rsidR="006908B5">
              <w:rPr>
                <w:rFonts w:ascii="Times New Roman" w:hAnsi="Times New Roman"/>
                <w:sz w:val="24"/>
                <w:szCs w:val="24"/>
              </w:rPr>
              <w:t>а</w:t>
            </w:r>
            <w:r w:rsidR="006908B5" w:rsidRPr="009D5AA1">
              <w:rPr>
                <w:rFonts w:ascii="Times New Roman" w:hAnsi="Times New Roman"/>
                <w:sz w:val="24"/>
                <w:szCs w:val="24"/>
              </w:rPr>
              <w:t xml:space="preserve"> содержание сельских библиотек МО </w:t>
            </w:r>
            <w:r w:rsidR="006908B5">
              <w:rPr>
                <w:sz w:val="24"/>
                <w:szCs w:val="24"/>
              </w:rPr>
              <w:t>«Середкино</w:t>
            </w:r>
          </w:p>
        </w:tc>
      </w:tr>
      <w:tr w:rsidR="002F076F" w:rsidRPr="00264319" w14:paraId="6D95EF68" w14:textId="77777777" w:rsidTr="00901E2B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30DC" w14:textId="440D0436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4728" w14:textId="147821FF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9E34" w14:textId="77777777" w:rsidR="002F076F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EE1B" w14:textId="7D93908A" w:rsidR="002F076F" w:rsidRPr="00524151" w:rsidRDefault="002F076F" w:rsidP="00901E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B02" w14:textId="77777777" w:rsidR="002F076F" w:rsidRDefault="002F076F" w:rsidP="00901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677" w14:textId="3F4C5440" w:rsidR="002F076F" w:rsidRPr="00EA341B" w:rsidRDefault="002F076F" w:rsidP="00901E2B">
            <w:pPr>
              <w:spacing w:line="237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«Середкино»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A341B">
              <w:rPr>
                <w:rFonts w:ascii="Times New Roman" w:hAnsi="Times New Roman"/>
                <w:sz w:val="24"/>
                <w:szCs w:val="24"/>
              </w:rPr>
              <w:t>по межбюджетным трансфертам, предоставляемым другим бюджетам за осуществление переданных полномочий</w:t>
            </w:r>
          </w:p>
          <w:p w14:paraId="0C6DDBCD" w14:textId="77777777" w:rsidR="002F076F" w:rsidRDefault="002F076F" w:rsidP="00901E2B">
            <w:pPr>
              <w:jc w:val="both"/>
              <w:rPr>
                <w:sz w:val="24"/>
                <w:szCs w:val="24"/>
              </w:rPr>
            </w:pPr>
          </w:p>
        </w:tc>
      </w:tr>
    </w:tbl>
    <w:p w14:paraId="2C0E61DE" w14:textId="77777777" w:rsidR="003B3AE5" w:rsidRPr="00264319" w:rsidRDefault="003B3AE5" w:rsidP="003B3AE5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ECD4981" w14:textId="77777777" w:rsidR="003B3AE5" w:rsidRPr="00264319" w:rsidRDefault="003B3AE5" w:rsidP="003B3AE5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489BB1E" w14:textId="77777777" w:rsidR="003B3AE5" w:rsidRPr="00BD105D" w:rsidRDefault="003B3AE5" w:rsidP="003B3AE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</w:p>
    <w:p w14:paraId="12DC6543" w14:textId="537DE0BD" w:rsidR="003B3AE5" w:rsidRPr="00BD105D" w:rsidRDefault="003B3AE5" w:rsidP="003B3AE5">
      <w:pPr>
        <w:rPr>
          <w:rFonts w:ascii="Times New Roman" w:eastAsiaTheme="minorHAnsi" w:hAnsi="Times New Roman"/>
          <w:sz w:val="24"/>
          <w:szCs w:val="24"/>
          <w:lang w:eastAsia="en-US"/>
        </w:rPr>
        <w:sectPr w:rsidR="003B3AE5" w:rsidRPr="00BD105D" w:rsidSect="0096269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>администрации МО «Середкино»</w:t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D105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908B5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D105D">
        <w:rPr>
          <w:rFonts w:ascii="Times New Roman" w:eastAsiaTheme="minorHAnsi" w:hAnsi="Times New Roman"/>
          <w:sz w:val="24"/>
          <w:szCs w:val="24"/>
          <w:lang w:eastAsia="en-US"/>
        </w:rPr>
        <w:t>Е. В. Ковинова</w:t>
      </w:r>
    </w:p>
    <w:p w14:paraId="0D6B1B90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2643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19A87EAB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A27033">
        <w:rPr>
          <w:rFonts w:ascii="Times New Roman" w:hAnsi="Times New Roman"/>
          <w:sz w:val="24"/>
          <w:szCs w:val="24"/>
        </w:rPr>
        <w:t>Середкино</w:t>
      </w:r>
      <w:r w:rsidR="00B64855">
        <w:rPr>
          <w:rFonts w:ascii="Times New Roman" w:hAnsi="Times New Roman"/>
          <w:sz w:val="24"/>
          <w:szCs w:val="24"/>
        </w:rPr>
        <w:t>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7C6A1865" w:rsidR="00264319" w:rsidRDefault="00B64855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финансового отдела </w:t>
      </w:r>
    </w:p>
    <w:p w14:paraId="1BBA486D" w14:textId="3F02700B" w:rsidR="00A27033" w:rsidRPr="00B64855" w:rsidRDefault="00A27033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МО «Середкино»                                 Е. В. Ковинова</w:t>
      </w:r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DB46" w14:textId="77777777" w:rsidR="005C7D26" w:rsidRDefault="005C7D26">
      <w:r>
        <w:separator/>
      </w:r>
    </w:p>
  </w:endnote>
  <w:endnote w:type="continuationSeparator" w:id="0">
    <w:p w14:paraId="23AE4C02" w14:textId="77777777" w:rsidR="005C7D26" w:rsidRDefault="005C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AA91" w14:textId="77777777" w:rsidR="004238B6" w:rsidRPr="00191AAE" w:rsidRDefault="004238B6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936B3" w14:textId="77777777" w:rsidR="005C7D26" w:rsidRDefault="005C7D26">
      <w:r>
        <w:separator/>
      </w:r>
    </w:p>
  </w:footnote>
  <w:footnote w:type="continuationSeparator" w:id="0">
    <w:p w14:paraId="7AB99A21" w14:textId="77777777" w:rsidR="005C7D26" w:rsidRDefault="005C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425F" w14:textId="77777777" w:rsidR="004238B6" w:rsidRDefault="004238B6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38B6" w:rsidRDefault="00423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1FF" w14:textId="77777777" w:rsidR="004238B6" w:rsidRDefault="004238B6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C7727D">
      <w:rPr>
        <w:rStyle w:val="a5"/>
        <w:rFonts w:ascii="Times New Roman" w:hAnsi="Times New Roman"/>
        <w:noProof/>
        <w:sz w:val="28"/>
      </w:rPr>
      <w:t>12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38B6" w:rsidRDefault="004238B6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38B6" w:rsidRDefault="004238B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095B" w14:textId="77777777" w:rsidR="004238B6" w:rsidRDefault="004238B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8E8"/>
    <w:rsid w:val="000421BF"/>
    <w:rsid w:val="00043A9A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678AA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B1068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076F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6F8E"/>
    <w:rsid w:val="0033789A"/>
    <w:rsid w:val="00337B9C"/>
    <w:rsid w:val="003409B8"/>
    <w:rsid w:val="00341E0A"/>
    <w:rsid w:val="003512D7"/>
    <w:rsid w:val="00352306"/>
    <w:rsid w:val="003533C1"/>
    <w:rsid w:val="0035382C"/>
    <w:rsid w:val="00355FEB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3AE5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1110"/>
    <w:rsid w:val="004238B6"/>
    <w:rsid w:val="00423C96"/>
    <w:rsid w:val="00425086"/>
    <w:rsid w:val="00426EF8"/>
    <w:rsid w:val="004279A7"/>
    <w:rsid w:val="00432DD4"/>
    <w:rsid w:val="004341AD"/>
    <w:rsid w:val="004347D5"/>
    <w:rsid w:val="004358E1"/>
    <w:rsid w:val="00436425"/>
    <w:rsid w:val="0043729C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33D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15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C7D26"/>
    <w:rsid w:val="005D18DD"/>
    <w:rsid w:val="005D1C6D"/>
    <w:rsid w:val="005D4D4C"/>
    <w:rsid w:val="005D5DF4"/>
    <w:rsid w:val="005D7B37"/>
    <w:rsid w:val="005E0B02"/>
    <w:rsid w:val="005E38FC"/>
    <w:rsid w:val="005F0C53"/>
    <w:rsid w:val="005F2CD1"/>
    <w:rsid w:val="005F3CC3"/>
    <w:rsid w:val="005F6634"/>
    <w:rsid w:val="006007E3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48CC"/>
    <w:rsid w:val="006908B5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6C71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334E"/>
    <w:rsid w:val="008360F0"/>
    <w:rsid w:val="0084083B"/>
    <w:rsid w:val="008451EF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09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6170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67A8"/>
    <w:rsid w:val="009D7023"/>
    <w:rsid w:val="009E078F"/>
    <w:rsid w:val="009E1CF1"/>
    <w:rsid w:val="009E26BC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033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3E71"/>
    <w:rsid w:val="00A46712"/>
    <w:rsid w:val="00A510C8"/>
    <w:rsid w:val="00A5334E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C5E8B"/>
    <w:rsid w:val="00AD1188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7110"/>
    <w:rsid w:val="00B17C93"/>
    <w:rsid w:val="00B229CD"/>
    <w:rsid w:val="00B23AE5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34F8"/>
    <w:rsid w:val="00B554C2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D0CBC"/>
    <w:rsid w:val="00BD105D"/>
    <w:rsid w:val="00BD33C7"/>
    <w:rsid w:val="00BD34D8"/>
    <w:rsid w:val="00BD35F5"/>
    <w:rsid w:val="00BD5A1C"/>
    <w:rsid w:val="00BD5A49"/>
    <w:rsid w:val="00BD5FB3"/>
    <w:rsid w:val="00BE041E"/>
    <w:rsid w:val="00BE3158"/>
    <w:rsid w:val="00BE4143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27D"/>
    <w:rsid w:val="00C7799B"/>
    <w:rsid w:val="00C84636"/>
    <w:rsid w:val="00C861B4"/>
    <w:rsid w:val="00C86992"/>
    <w:rsid w:val="00C93BA3"/>
    <w:rsid w:val="00C94CAB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3C7C"/>
    <w:rsid w:val="00D04B18"/>
    <w:rsid w:val="00D06282"/>
    <w:rsid w:val="00D07AD3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5575"/>
    <w:rsid w:val="00D76BFD"/>
    <w:rsid w:val="00D7740B"/>
    <w:rsid w:val="00D80CA8"/>
    <w:rsid w:val="00D80DF0"/>
    <w:rsid w:val="00D82BDF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62E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42A8"/>
    <w:rsid w:val="00E24D17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53A1"/>
    <w:rsid w:val="00F27E87"/>
    <w:rsid w:val="00F33FA2"/>
    <w:rsid w:val="00F33FC5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A7B"/>
    <w:rsid w:val="00F64808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324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4AB8-FCC5-45A2-83ED-8DF844D5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496</TotalTime>
  <Pages>14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Пользователь Windows</cp:lastModifiedBy>
  <cp:revision>9</cp:revision>
  <cp:lastPrinted>2022-01-11T02:01:00Z</cp:lastPrinted>
  <dcterms:created xsi:type="dcterms:W3CDTF">2021-12-21T08:30:00Z</dcterms:created>
  <dcterms:modified xsi:type="dcterms:W3CDTF">2022-02-01T02:54:00Z</dcterms:modified>
</cp:coreProperties>
</file>